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2215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80" w:lineRule="auto"/>
        <w:ind w:left="0" w:right="0"/>
        <w:jc w:val="center"/>
        <w:rPr>
          <w:rFonts w:ascii="微软雅黑" w:hAnsi="微软雅黑" w:eastAsia="微软雅黑" w:cs="微软雅黑"/>
          <w:color w:val="40404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404040"/>
          <w:sz w:val="33"/>
          <w:szCs w:val="33"/>
          <w:bdr w:val="none" w:color="auto" w:sz="0" w:space="0"/>
          <w:shd w:val="clear" w:fill="FFFFFF"/>
        </w:rPr>
        <w:t>北京市</w:t>
      </w:r>
      <w:r>
        <w:rPr>
          <w:rFonts w:hint="eastAsia" w:ascii="微软雅黑" w:hAnsi="微软雅黑" w:eastAsia="微软雅黑" w:cs="微软雅黑"/>
          <w:color w:val="404040"/>
          <w:sz w:val="33"/>
          <w:szCs w:val="33"/>
          <w:bdr w:val="none" w:color="auto" w:sz="0" w:space="0"/>
          <w:shd w:val="clear" w:fill="FFFFFF"/>
          <w:lang w:eastAsia="zh-CN"/>
        </w:rPr>
        <w:t>朝阳</w:t>
      </w:r>
      <w:r>
        <w:rPr>
          <w:rFonts w:hint="eastAsia" w:ascii="微软雅黑" w:hAnsi="微软雅黑" w:eastAsia="微软雅黑" w:cs="微软雅黑"/>
          <w:color w:val="404040"/>
          <w:sz w:val="33"/>
          <w:szCs w:val="33"/>
          <w:bdr w:val="none" w:color="auto" w:sz="0" w:space="0"/>
          <w:shd w:val="clear" w:fill="FFFFFF"/>
        </w:rPr>
        <w:t>区民政局</w:t>
      </w:r>
      <w:bookmarkStart w:id="0" w:name="_GoBack"/>
      <w:r>
        <w:rPr>
          <w:rFonts w:hint="eastAsia" w:ascii="微软雅黑" w:hAnsi="微软雅黑" w:eastAsia="微软雅黑" w:cs="微软雅黑"/>
          <w:color w:val="404040"/>
          <w:sz w:val="33"/>
          <w:szCs w:val="33"/>
          <w:bdr w:val="none" w:color="auto" w:sz="0" w:space="0"/>
          <w:shd w:val="clear" w:fill="FFFFFF"/>
        </w:rPr>
        <w:t>双随机抽查事项清单</w:t>
      </w:r>
      <w:bookmarkEnd w:id="0"/>
    </w:p>
    <w:tbl>
      <w:tblPr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0"/>
        <w:gridCol w:w="1422"/>
        <w:gridCol w:w="1434"/>
        <w:gridCol w:w="1336"/>
        <w:gridCol w:w="1409"/>
        <w:gridCol w:w="454"/>
        <w:gridCol w:w="1998"/>
        <w:gridCol w:w="2855"/>
        <w:gridCol w:w="2854"/>
      </w:tblGrid>
      <w:tr w14:paraId="4B93C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391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340468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423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9BF31F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28"/>
                <w:szCs w:val="28"/>
                <w:bdr w:val="none" w:color="auto" w:sz="0" w:space="0"/>
              </w:rPr>
              <w:t>抽查领域</w:t>
            </w:r>
          </w:p>
        </w:tc>
        <w:tc>
          <w:tcPr>
            <w:tcW w:w="1435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59D858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28"/>
                <w:szCs w:val="28"/>
                <w:bdr w:val="none" w:color="auto" w:sz="0" w:space="0"/>
              </w:rPr>
              <w:t>抽查事项</w:t>
            </w:r>
          </w:p>
        </w:tc>
        <w:tc>
          <w:tcPr>
            <w:tcW w:w="133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91FA3D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28"/>
                <w:szCs w:val="28"/>
                <w:bdr w:val="none" w:color="auto" w:sz="0" w:space="0"/>
              </w:rPr>
              <w:t>检查对象</w:t>
            </w:r>
          </w:p>
        </w:tc>
        <w:tc>
          <w:tcPr>
            <w:tcW w:w="1410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F762E74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28"/>
                <w:szCs w:val="28"/>
                <w:bdr w:val="none" w:color="auto" w:sz="0" w:space="0"/>
              </w:rPr>
              <w:t>事项类别</w:t>
            </w:r>
          </w:p>
        </w:tc>
        <w:tc>
          <w:tcPr>
            <w:tcW w:w="2453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8562B8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28"/>
                <w:szCs w:val="28"/>
                <w:bdr w:val="none" w:color="auto" w:sz="0" w:space="0"/>
              </w:rPr>
              <w:t>检查部门</w:t>
            </w:r>
          </w:p>
        </w:tc>
        <w:tc>
          <w:tcPr>
            <w:tcW w:w="285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2B34D1D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28"/>
                <w:szCs w:val="28"/>
                <w:bdr w:val="none" w:color="auto" w:sz="0" w:space="0"/>
              </w:rPr>
              <w:t>检查内容</w:t>
            </w:r>
          </w:p>
        </w:tc>
        <w:tc>
          <w:tcPr>
            <w:tcW w:w="285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FF167FC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Style w:val="5"/>
                <w:rFonts w:hint="eastAsia" w:ascii="微软雅黑" w:hAnsi="微软雅黑" w:eastAsia="微软雅黑" w:cs="微软雅黑"/>
                <w:color w:val="404040"/>
                <w:sz w:val="28"/>
                <w:szCs w:val="28"/>
                <w:bdr w:val="none" w:color="auto" w:sz="0" w:space="0"/>
                <w:lang w:eastAsia="zh-CN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404040"/>
                <w:sz w:val="28"/>
                <w:szCs w:val="28"/>
                <w:bdr w:val="none" w:color="auto" w:sz="0" w:space="0"/>
                <w:lang w:eastAsia="zh-CN"/>
              </w:rPr>
              <w:t>是否属于双随机事项</w:t>
            </w:r>
          </w:p>
        </w:tc>
      </w:tr>
      <w:tr w14:paraId="554C5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391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1BC95D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  <w:lang w:val="en-US" w:eastAsia="zh-CN"/>
              </w:rPr>
              <w:t>1</w:t>
            </w:r>
          </w:p>
        </w:tc>
        <w:tc>
          <w:tcPr>
            <w:tcW w:w="1423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B7FD8A7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both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对殡葬用品生产经营单位进行检查</w:t>
            </w:r>
          </w:p>
        </w:tc>
        <w:tc>
          <w:tcPr>
            <w:tcW w:w="1435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54FF0B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both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对殡葬用品生产经营单位进行检查</w:t>
            </w:r>
          </w:p>
        </w:tc>
        <w:tc>
          <w:tcPr>
            <w:tcW w:w="1337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9BB6A2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both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制造、销售封建迷信殡葬用品的生产经营机构</w:t>
            </w:r>
          </w:p>
        </w:tc>
        <w:tc>
          <w:tcPr>
            <w:tcW w:w="1410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8D8113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一般检查事项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EB65A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发起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10E0A3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市、区民政部门</w:t>
            </w:r>
          </w:p>
        </w:tc>
        <w:tc>
          <w:tcPr>
            <w:tcW w:w="285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664FCBF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对销售殡葬用品的检查</w:t>
            </w:r>
          </w:p>
        </w:tc>
        <w:tc>
          <w:tcPr>
            <w:tcW w:w="285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75066E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  <w:lang w:eastAsia="zh-CN"/>
              </w:rPr>
              <w:t>是</w:t>
            </w:r>
          </w:p>
        </w:tc>
      </w:tr>
      <w:tr w14:paraId="0DDD7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39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340305"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23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7DFBF8"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3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8AAAD7D"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33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E039E93"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1D7DDA2"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D6C32A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配合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55BD41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市、区市场监管部门</w:t>
            </w:r>
          </w:p>
        </w:tc>
        <w:tc>
          <w:tcPr>
            <w:tcW w:w="285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570DDEA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殡葬经营行为检查</w:t>
            </w:r>
          </w:p>
        </w:tc>
        <w:tc>
          <w:tcPr>
            <w:tcW w:w="285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DED89C6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  <w:lang w:eastAsia="zh-CN"/>
              </w:rPr>
              <w:t>是</w:t>
            </w:r>
          </w:p>
        </w:tc>
      </w:tr>
      <w:tr w14:paraId="44DD6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391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0742690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  <w:lang w:val="en-US" w:eastAsia="zh-CN"/>
              </w:rPr>
              <w:t>2</w:t>
            </w:r>
          </w:p>
        </w:tc>
        <w:tc>
          <w:tcPr>
            <w:tcW w:w="1423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90BCE5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养老机构检查</w:t>
            </w:r>
          </w:p>
        </w:tc>
        <w:tc>
          <w:tcPr>
            <w:tcW w:w="1435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7031EC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both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对养老机构的检查</w:t>
            </w:r>
          </w:p>
        </w:tc>
        <w:tc>
          <w:tcPr>
            <w:tcW w:w="1337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3E7F81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养老机构</w:t>
            </w:r>
          </w:p>
        </w:tc>
        <w:tc>
          <w:tcPr>
            <w:tcW w:w="1410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222963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重点检查事项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AC01F2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发起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5E37719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市、区民政部门</w:t>
            </w:r>
          </w:p>
        </w:tc>
        <w:tc>
          <w:tcPr>
            <w:tcW w:w="285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2EFB2F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both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服务质量安全检查、资金安全监督检查、突发事件应对监督检查、从业人员监督检查</w:t>
            </w:r>
          </w:p>
        </w:tc>
        <w:tc>
          <w:tcPr>
            <w:tcW w:w="285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FDC76EE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  <w:lang w:eastAsia="zh-CN"/>
              </w:rPr>
              <w:t>是</w:t>
            </w:r>
          </w:p>
        </w:tc>
      </w:tr>
      <w:tr w14:paraId="5ABD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391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19349BC"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23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70C1F91"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35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8F06B54"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337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5AE164D"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410" w:type="dxa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8E1FFE2"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8F199B5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配合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927C678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市、区市场监管部门</w:t>
            </w:r>
          </w:p>
        </w:tc>
        <w:tc>
          <w:tcPr>
            <w:tcW w:w="285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1E9B181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</w:rPr>
              <w:t>特种设备使用单位的监督检查</w:t>
            </w:r>
          </w:p>
        </w:tc>
        <w:tc>
          <w:tcPr>
            <w:tcW w:w="2857" w:type="dxa"/>
            <w:tcBorders>
              <w:tl2br w:val="nil"/>
              <w:tr2bl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CF6DD82"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480" w:lineRule="auto"/>
              <w:jc w:val="center"/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404040"/>
                <w:sz w:val="24"/>
                <w:szCs w:val="24"/>
                <w:bdr w:val="none" w:color="auto" w:sz="0" w:space="0"/>
                <w:lang w:eastAsia="zh-CN"/>
              </w:rPr>
              <w:t>是</w:t>
            </w:r>
          </w:p>
        </w:tc>
      </w:tr>
    </w:tbl>
    <w:p w14:paraId="1DE10DC3"/>
    <w:sectPr>
      <w:pgSz w:w="16838" w:h="11906" w:orient="landscape"/>
      <w:pgMar w:top="1293" w:right="1440" w:bottom="1293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CE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dr w:val="none" w:color="auto" w:sz="0" w:space="0"/>
    </w:rPr>
  </w:style>
  <w:style w:type="character" w:styleId="6">
    <w:name w:val="FollowedHyperlink"/>
    <w:basedOn w:val="4"/>
    <w:uiPriority w:val="0"/>
    <w:rPr>
      <w:color w:val="000000"/>
      <w:u w:val="none"/>
      <w:bdr w:val="none" w:color="auto" w:sz="0" w:space="0"/>
    </w:rPr>
  </w:style>
  <w:style w:type="character" w:styleId="7">
    <w:name w:val="Emphasis"/>
    <w:basedOn w:val="4"/>
    <w:qFormat/>
    <w:uiPriority w:val="0"/>
    <w:rPr>
      <w:i/>
      <w:bdr w:val="none" w:color="auto" w:sz="0" w:space="0"/>
    </w:rPr>
  </w:style>
  <w:style w:type="character" w:styleId="8">
    <w:name w:val="HTML Variable"/>
    <w:basedOn w:val="4"/>
    <w:uiPriority w:val="0"/>
    <w:rPr>
      <w:i/>
      <w:bdr w:val="none" w:color="auto" w:sz="0" w:space="0"/>
    </w:rPr>
  </w:style>
  <w:style w:type="character" w:styleId="9">
    <w:name w:val="Hyperlink"/>
    <w:basedOn w:val="4"/>
    <w:uiPriority w:val="0"/>
    <w:rPr>
      <w:color w:val="000000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2025-07-08T07:13:39Z</dcterms:created>
  <dc:creator>101-6</dc:creator>
  <cp:lastModifiedBy>XYSD</cp:lastModifiedBy>
  <dcterms:modified xsi:type="dcterms:W3CDTF">2025-07-08T07:17:08Z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eyJoZGlkIjoiZWUxZDk5MWFiMTBkM2ZiYzkzYWZjMzZlY2ViYWFmY2IifQ==</vt:lpwstr>
  </property>
  <property fmtid="{D5CDD505-2E9C-101B-9397-08002B2CF9AE}" pid="4" name="ICV">
    <vt:lpwstr>93071E7F51AA44669C500D58B454D7E1_12</vt:lpwstr>
  </property>
</Properties>
</file>