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附件4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2024预算年度</w:t>
      </w:r>
      <w:r>
        <w:rPr>
          <w:rFonts w:hint="eastAsia"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专项</w:t>
      </w:r>
      <w:r>
        <w:rPr>
          <w:rFonts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转移支付</w:t>
      </w:r>
      <w:r>
        <w:rPr>
          <w:rFonts w:hint="eastAsia"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朝阳</w:t>
      </w:r>
      <w:r>
        <w:rPr>
          <w:rFonts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区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（绿隔公园功能提升项目）</w:t>
      </w:r>
      <w:r>
        <w:rPr>
          <w:rFonts w:ascii="方正小标宋简体" w:hAnsi="方正小标宋简体" w:eastAsia="方正小标宋简体" w:cs="方正小标宋简体"/>
          <w:color w:val="auto"/>
          <w:spacing w:val="-7"/>
          <w:sz w:val="43"/>
          <w:szCs w:val="43"/>
        </w:rPr>
        <w:t>绩效</w:t>
      </w:r>
      <w:r>
        <w:rPr>
          <w:rFonts w:ascii="方正小标宋简体" w:hAnsi="方正小标宋简体" w:eastAsia="方正小标宋简体" w:cs="方正小标宋简体"/>
          <w:color w:val="auto"/>
          <w:spacing w:val="-8"/>
          <w:sz w:val="43"/>
          <w:szCs w:val="43"/>
        </w:rPr>
        <w:t>自评报告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一、绩效目标分解下达情况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本年度，市财政下达至我区的生态修复保护处转移支付预算为</w:t>
      </w:r>
      <w:r>
        <w:rPr>
          <w:rFonts w:ascii="仿宋_GB2312" w:hAnsi="宋体" w:eastAsia="仿宋_GB2312"/>
          <w:color w:val="auto"/>
          <w:sz w:val="32"/>
          <w:szCs w:val="32"/>
        </w:rPr>
        <w:t>4800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万元，专项用于绿隔公园功能提升项目。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</w:rPr>
        <w:t>本项目旨在通过市级财政资金的投入，对朝阳区的6个绿隔公园进行功能提升改造，旨在逐步提升公园品质和服务功能，努力将绿隔公园建设成为市民亲近自然的乐园、野生动物的家园。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区内资金安排严格遵循市财政的指导原则，预算分解下达至相关部门，并明确具体绩效目标。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二、自评得分情况和等级</w:t>
      </w:r>
    </w:p>
    <w:p>
      <w:pPr>
        <w:spacing w:line="600" w:lineRule="exact"/>
        <w:ind w:firstLine="640" w:firstLineChars="200"/>
        <w:jc w:val="left"/>
        <w:rPr>
          <w:rFonts w:eastAsia="仿宋_GB2312"/>
          <w:color w:val="auto"/>
          <w:sz w:val="32"/>
        </w:rPr>
      </w:pPr>
      <w:r>
        <w:rPr>
          <w:rFonts w:hint="eastAsia" w:eastAsia="仿宋_GB2312"/>
          <w:color w:val="auto"/>
          <w:sz w:val="32"/>
        </w:rPr>
        <w:t>经过自评，本项目综合得分为</w:t>
      </w:r>
      <w:r>
        <w:rPr>
          <w:rFonts w:eastAsia="仿宋_GB2312"/>
          <w:color w:val="auto"/>
          <w:sz w:val="32"/>
        </w:rPr>
        <w:t>96</w:t>
      </w:r>
      <w:r>
        <w:rPr>
          <w:rFonts w:hint="eastAsia" w:eastAsia="仿宋_GB2312"/>
          <w:color w:val="auto"/>
          <w:sz w:val="32"/>
        </w:rPr>
        <w:t>分，评定等级为“优秀”。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三、绩效目标完成情况分析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楷体_GB2312" w:hAnsi="楷体" w:eastAsia="楷体_GB2312" w:cs="仿宋_GB2312"/>
          <w:color w:val="auto"/>
          <w:sz w:val="32"/>
          <w:szCs w:val="32"/>
        </w:rPr>
        <w:t>（一）资金投入情况分析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本年度项目年初预算数为</w:t>
      </w:r>
      <w:r>
        <w:rPr>
          <w:rFonts w:ascii="仿宋_GB2312" w:hAnsi="宋体" w:eastAsia="仿宋_GB2312"/>
          <w:color w:val="auto"/>
          <w:sz w:val="32"/>
          <w:szCs w:val="32"/>
        </w:rPr>
        <w:t>4800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万元，预算调整数为</w:t>
      </w:r>
      <w:r>
        <w:rPr>
          <w:rFonts w:ascii="仿宋_GB2312" w:hAnsi="宋体" w:eastAsia="仿宋_GB2312"/>
          <w:color w:val="auto"/>
          <w:sz w:val="32"/>
          <w:szCs w:val="32"/>
        </w:rPr>
        <w:t>4774.9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万元，全年执行数为</w:t>
      </w:r>
      <w:r>
        <w:rPr>
          <w:rFonts w:ascii="仿宋_GB2312" w:hAnsi="宋体" w:eastAsia="仿宋_GB2312"/>
          <w:color w:val="auto"/>
          <w:sz w:val="32"/>
          <w:szCs w:val="32"/>
        </w:rPr>
        <w:t>4774.9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万元，资金执行率为100%。投入</w:t>
      </w:r>
      <w:r>
        <w:rPr>
          <w:rFonts w:ascii="仿宋_GB2312" w:hAnsi="宋体" w:eastAsia="仿宋_GB2312"/>
          <w:color w:val="auto"/>
          <w:sz w:val="32"/>
          <w:szCs w:val="32"/>
        </w:rPr>
        <w:t>资金主要用于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公园基础设施的更新改造、绿化植被的优化升级、休闲设施的增设等。资金投入与执行情况符合项目计划，无挪用或超支现象。</w:t>
      </w:r>
    </w:p>
    <w:p>
      <w:pPr>
        <w:spacing w:line="560" w:lineRule="exact"/>
        <w:ind w:firstLine="640" w:firstLineChars="200"/>
        <w:jc w:val="left"/>
        <w:outlineLvl w:val="0"/>
        <w:rPr>
          <w:rFonts w:ascii="楷体_GB2312" w:hAnsi="楷体" w:eastAsia="楷体_GB2312" w:cs="仿宋_GB2312"/>
          <w:color w:val="auto"/>
          <w:sz w:val="32"/>
          <w:szCs w:val="32"/>
        </w:rPr>
      </w:pPr>
      <w:r>
        <w:rPr>
          <w:rFonts w:hint="eastAsia" w:ascii="楷体_GB2312" w:hAnsi="楷体" w:eastAsia="楷体_GB2312" w:cs="仿宋_GB2312"/>
          <w:color w:val="auto"/>
          <w:sz w:val="32"/>
          <w:szCs w:val="32"/>
        </w:rPr>
        <w:t>（二）资金管理情况分析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分配、下达、拨付、使用均按照预算管理规定执行，预算绩效管理工作得到切实开展。支出责任履行情况良好，各项支出均符合预算要求。资金支出方向和结构分析显示，资金分配合理，区域总体资金使用情况良好</w:t>
      </w:r>
      <w:r>
        <w:rPr>
          <w:rFonts w:ascii="仿宋_GB2312" w:hAnsi="宋体" w:eastAsia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楷体_GB2312" w:hAnsi="楷体" w:eastAsia="楷体_GB2312" w:cs="仿宋_GB2312"/>
          <w:color w:val="auto"/>
          <w:sz w:val="32"/>
          <w:szCs w:val="32"/>
        </w:rPr>
        <w:t>（三）总体绩效目标完成情况分析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1.</w:t>
      </w:r>
      <w:r>
        <w:rPr>
          <w:rFonts w:hint="eastAsia" w:eastAsia="仿宋_GB2312"/>
          <w:color w:val="auto"/>
          <w:sz w:val="32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对照总体目标，全年实际完成情况良好，工程</w:t>
      </w:r>
      <w:r>
        <w:rPr>
          <w:rFonts w:ascii="仿宋_GB2312" w:hAnsi="宋体" w:eastAsia="仿宋_GB2312"/>
          <w:color w:val="auto"/>
          <w:sz w:val="32"/>
          <w:szCs w:val="32"/>
        </w:rPr>
        <w:t>已顺利完工，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部分</w:t>
      </w:r>
      <w:r>
        <w:rPr>
          <w:rFonts w:ascii="仿宋_GB2312" w:hAnsi="宋体" w:eastAsia="仿宋_GB2312"/>
          <w:color w:val="auto"/>
          <w:sz w:val="32"/>
          <w:szCs w:val="32"/>
        </w:rPr>
        <w:t>地被植物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撒籽</w:t>
      </w:r>
      <w:r>
        <w:rPr>
          <w:rFonts w:ascii="仿宋_GB2312" w:hAnsi="宋体" w:eastAsia="仿宋_GB2312"/>
          <w:color w:val="auto"/>
          <w:sz w:val="32"/>
          <w:szCs w:val="32"/>
        </w:rPr>
        <w:t>因受季节因素影响，将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视过冬后存活情况进行适当补植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。绿隔公园的生态环境质量得到显著提升，公园服务功能得到增强，居民满意度有所</w:t>
      </w:r>
      <w:r>
        <w:rPr>
          <w:rFonts w:ascii="仿宋_GB2312" w:hAnsi="宋体" w:eastAsia="仿宋_GB2312"/>
          <w:color w:val="auto"/>
          <w:sz w:val="32"/>
          <w:szCs w:val="32"/>
        </w:rPr>
        <w:t>提高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，区域生态可持续发展得到有力促进。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2.</w:t>
      </w:r>
      <w:r>
        <w:rPr>
          <w:rFonts w:hint="eastAsia" w:eastAsia="仿宋_GB2312"/>
          <w:color w:val="auto"/>
          <w:sz w:val="32"/>
        </w:rPr>
        <w:t xml:space="preserve"> 区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级部门对项目开展了全过程预算绩效管理，包括事前绩效评估、中期运行监控、年度自评等。资金管理办法制定与执行到位，项目检查验收、合同管理及审计等工作均有序开展。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楷体_GB2312" w:hAnsi="楷体" w:eastAsia="楷体_GB2312" w:cs="仿宋_GB2312"/>
          <w:color w:val="auto"/>
          <w:sz w:val="32"/>
          <w:szCs w:val="32"/>
        </w:rPr>
        <w:t>（四）绩效指标完成情况分析</w:t>
      </w:r>
    </w:p>
    <w:p>
      <w:pPr>
        <w:spacing w:line="560" w:lineRule="exact"/>
        <w:ind w:firstLine="640" w:firstLineChars="200"/>
        <w:jc w:val="left"/>
        <w:outlineLvl w:val="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根据设定的三级绩效指标值，全年实际完成情况均达到预期目标，例如，公园品质</w:t>
      </w:r>
      <w:r>
        <w:rPr>
          <w:rFonts w:ascii="仿宋_GB2312" w:hAnsi="宋体" w:eastAsia="仿宋_GB2312"/>
          <w:color w:val="auto"/>
          <w:sz w:val="32"/>
          <w:szCs w:val="32"/>
        </w:rPr>
        <w:t>得到提升，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公众</w:t>
      </w:r>
      <w:r>
        <w:rPr>
          <w:rFonts w:ascii="仿宋_GB2312" w:hAnsi="宋体" w:eastAsia="仿宋_GB2312"/>
          <w:color w:val="auto"/>
          <w:sz w:val="32"/>
          <w:szCs w:val="32"/>
        </w:rPr>
        <w:t>满意度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提高。同时，针对原有指标不够细化量化的问题，我们在完成情况中提出了具体量化指标及数据进行说明，使得绩效评价更加客观全面</w:t>
      </w:r>
      <w:r>
        <w:rPr>
          <w:rFonts w:ascii="仿宋_GB2312" w:hAnsi="宋体" w:eastAsia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四、偏离绩效目标的原因和下一步改进措施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本年度项目执行过程中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</w:rPr>
        <w:t>，虽然已</w:t>
      </w:r>
      <w:r>
        <w:rPr>
          <w:rFonts w:ascii="仿宋_GB2312" w:hAnsi="楷体_GB2312" w:eastAsia="仿宋_GB2312" w:cs="楷体_GB2312"/>
          <w:color w:val="auto"/>
          <w:sz w:val="32"/>
          <w:szCs w:val="32"/>
        </w:rPr>
        <w:t>顺利完成主体建设，但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部分</w:t>
      </w:r>
      <w:r>
        <w:rPr>
          <w:rFonts w:ascii="仿宋_GB2312" w:hAnsi="宋体" w:eastAsia="仿宋_GB2312"/>
          <w:color w:val="auto"/>
          <w:sz w:val="32"/>
          <w:szCs w:val="32"/>
        </w:rPr>
        <w:t>地被植物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撒籽</w:t>
      </w:r>
      <w:r>
        <w:rPr>
          <w:rFonts w:ascii="仿宋_GB2312" w:hAnsi="宋体" w:eastAsia="仿宋_GB2312"/>
          <w:color w:val="auto"/>
          <w:sz w:val="32"/>
          <w:szCs w:val="32"/>
        </w:rPr>
        <w:t>因受季节因素影响，将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视过冬后存活情况进行适当补植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。我们将进一步加强项目管理和资金监管，确保项目顺利推进和绩效目标实现。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五、政策执行或项目实施中存在的问题、原因分析和改进措施。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在项目实施过程中，我们发现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部分设施不能及时维护，让游客不能及时使用。部分市民对公园功能提升内容不是很了解，参与度不够。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我们分析原因主要在于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原因在于巡查人手不足，巡查力度不够。宣传人手不足，宣传力度不够。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为此，我们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</w:rPr>
        <w:t>将加强设施维护管理，提高设施使用效果。加强项目宣传推广，提高市民的认知度和参与度。</w:t>
      </w:r>
      <w:r>
        <w:rPr>
          <w:rFonts w:ascii="仿宋_GB2312" w:hAnsi="楷体_GB2312" w:eastAsia="仿宋_GB2312" w:cs="楷体_GB2312"/>
          <w:color w:val="auto"/>
          <w:sz w:val="32"/>
          <w:szCs w:val="32"/>
        </w:rPr>
        <w:t>.</w:t>
      </w:r>
      <w:r>
        <w:rPr>
          <w:rFonts w:hint="eastAsia" w:ascii="仿宋_GB2312" w:hAnsi="楷体_GB2312" w:eastAsia="仿宋_GB2312" w:cs="楷体_GB2312"/>
          <w:color w:val="auto"/>
          <w:sz w:val="32"/>
          <w:szCs w:val="32"/>
        </w:rPr>
        <w:t>进一步完善项目决策和过程管理，提高项目管理水平。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六、绩效自评结果拟应用和公开情况</w:t>
      </w:r>
    </w:p>
    <w:p>
      <w:pPr>
        <w:spacing w:line="600" w:lineRule="exact"/>
        <w:ind w:firstLine="640" w:firstLineChars="200"/>
        <w:jc w:val="left"/>
        <w:rPr>
          <w:rFonts w:eastAsia="仿宋_GB2312"/>
          <w:color w:val="auto"/>
          <w:sz w:val="32"/>
        </w:rPr>
      </w:pPr>
      <w:r>
        <w:rPr>
          <w:rFonts w:hint="eastAsia" w:eastAsia="仿宋_GB2312"/>
          <w:color w:val="auto"/>
          <w:sz w:val="32"/>
        </w:rPr>
        <w:t>本次绩效自评结果将作为下一年度预算编制和资金安排的重要依据，同时也将向社会公开，接受社会监督。通过公开透明的绩效评价工作，促进政府部门提高工作效率和资金使用效益。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七、其他需要说明的问题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在巡视、审计和财会监督中，未发现与本项目相关的问题及其所涉及的金额。我们将继续保持高度的自律性和规范性，确保项目资金的合规使用和绩效目标的实现。</w:t>
      </w:r>
    </w:p>
    <w:p>
      <w:pPr>
        <w:spacing w:line="560" w:lineRule="exact"/>
        <w:ind w:firstLine="640" w:firstLineChars="200"/>
        <w:jc w:val="left"/>
        <w:outlineLvl w:val="0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八、附件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专项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转移支付朝阳区（绿隔公园功能提升项目）绩效自评表</w:t>
      </w:r>
    </w:p>
    <w:p>
      <w:pPr>
        <w:rPr>
          <w:color w:val="auto"/>
        </w:rPr>
      </w:pPr>
      <w:bookmarkStart w:id="0" w:name="_GoBack"/>
      <w:bookmarkEnd w:id="0"/>
    </w:p>
    <w:p>
      <w:pPr>
        <w:rPr>
          <w:rFonts w:hint="eastAsia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2YmU5Y2I1Y2Y5ZTFkMWQ0ZTNlY2I5NmRhMmIxN2IifQ=="/>
  </w:docVars>
  <w:rsids>
    <w:rsidRoot w:val="612D4925"/>
    <w:rsid w:val="000003BD"/>
    <w:rsid w:val="0025140C"/>
    <w:rsid w:val="0043321A"/>
    <w:rsid w:val="0085200B"/>
    <w:rsid w:val="00B7438F"/>
    <w:rsid w:val="00F912F8"/>
    <w:rsid w:val="00FA7B8E"/>
    <w:rsid w:val="377F7621"/>
    <w:rsid w:val="49EC6D4E"/>
    <w:rsid w:val="5B8656B9"/>
    <w:rsid w:val="612D4925"/>
    <w:rsid w:val="65C54EE7"/>
    <w:rsid w:val="72F14E34"/>
    <w:rsid w:val="78BA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4</Pages>
  <Words>1360</Words>
  <Characters>1389</Characters>
  <Lines>10</Lines>
  <Paragraphs>2</Paragraphs>
  <TotalTime>0</TotalTime>
  <ScaleCrop>false</ScaleCrop>
  <LinksUpToDate>false</LinksUpToDate>
  <CharactersWithSpaces>1419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2024-04-03T09:05:00Z</dcterms:created>
  <dc:creator>刘伟</dc:creator>
  <cp:lastModifiedBy>Administrator</cp:lastModifiedBy>
  <dcterms:modified xsi:type="dcterms:W3CDTF">2025-09-11T01:22:10Z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7A41884767ED40EF80993135B449B046_11</vt:lpwstr>
  </property>
  <property fmtid="{D5CDD505-2E9C-101B-9397-08002B2CF9AE}" pid="4" name="KSOTemplateDocerSaveRecord">
    <vt:lpwstr>eyJoZGlkIjoiMzVhMjQzODM3NWFlZjg3YjRmYTEzMjM3YWI3M2RlYzEifQ==</vt:lpwstr>
  </property>
</Properties>
</file>