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AA99A3">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2024年大气污染综合治理项目绩效评价报告</w:t>
      </w:r>
    </w:p>
    <w:p w14:paraId="3AFF24A7">
      <w:pPr>
        <w:jc w:val="center"/>
        <w:rPr>
          <w:rFonts w:ascii="仿宋_GB2312" w:eastAsia="仿宋_GB2312"/>
          <w:sz w:val="32"/>
          <w:szCs w:val="32"/>
        </w:rPr>
      </w:pPr>
    </w:p>
    <w:p w14:paraId="045CF8D5">
      <w:pPr>
        <w:numPr>
          <w:ilvl w:val="0"/>
          <w:numId w:val="1"/>
        </w:num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基本情况</w:t>
      </w:r>
    </w:p>
    <w:p w14:paraId="13EDB9CB">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（一）项目概况</w:t>
      </w:r>
    </w:p>
    <w:p w14:paraId="58BD4EE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1.项目背景</w:t>
      </w:r>
    </w:p>
    <w:p w14:paraId="2FB98807">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北京市各区之间PM</w:t>
      </w:r>
      <w:r>
        <w:rPr>
          <w:rFonts w:hint="eastAsia" w:ascii="仿宋_GB2312" w:hAnsi="仿宋_GB2312" w:eastAsia="仿宋_GB2312" w:cs="仿宋_GB2312"/>
          <w:sz w:val="32"/>
          <w:szCs w:val="32"/>
          <w:vertAlign w:val="subscript"/>
        </w:rPr>
        <w:t>2.5</w:t>
      </w:r>
      <w:r>
        <w:rPr>
          <w:rFonts w:hint="eastAsia" w:ascii="仿宋_GB2312" w:hAnsi="仿宋_GB2312" w:eastAsia="仿宋_GB2312" w:cs="仿宋_GB2312"/>
          <w:sz w:val="32"/>
          <w:szCs w:val="32"/>
        </w:rPr>
        <w:t>浓度差距微弱，排名竞争压力较大，北京市提出“0.1微克行动”，抓早抓小，从严从细落实大气污染防治工作要求。《北京市蓝天保卫战2024年行动计划》明确提出了实施挥发性有机物治理专项行动、氮氧化物减排专项行动、提升城市环境精细化管控水平、打造“一微克”行动区级示范、加强大气环境治理能力建设等重点措施。北京市下达的2024年度目标为全区PM</w:t>
      </w:r>
      <w:r>
        <w:rPr>
          <w:rFonts w:hint="eastAsia" w:ascii="仿宋_GB2312" w:hAnsi="仿宋_GB2312" w:eastAsia="仿宋_GB2312" w:cs="仿宋_GB2312"/>
          <w:sz w:val="32"/>
          <w:szCs w:val="32"/>
          <w:vertAlign w:val="subscript"/>
        </w:rPr>
        <w:t>2.5</w:t>
      </w:r>
      <w:r>
        <w:rPr>
          <w:rFonts w:hint="eastAsia" w:ascii="仿宋_GB2312" w:hAnsi="仿宋_GB2312" w:eastAsia="仿宋_GB2312" w:cs="仿宋_GB2312"/>
          <w:sz w:val="32"/>
          <w:szCs w:val="32"/>
        </w:rPr>
        <w:t>浓度要达到33微克/立方米的任务，降尘量控制在5.0吨/平方公里·月左右。</w:t>
      </w:r>
      <w:r>
        <w:rPr>
          <w:rFonts w:hint="eastAsia" w:ascii="仿宋_GB2312" w:hAnsi="仿宋_GB2312" w:eastAsia="仿宋_GB2312" w:cs="仿宋_GB2312"/>
          <w:bCs/>
          <w:sz w:val="32"/>
          <w:szCs w:val="32"/>
        </w:rPr>
        <w:t>朝阳区大气污染物排放总量大，排放强度高，且</w:t>
      </w:r>
      <w:r>
        <w:rPr>
          <w:rFonts w:hint="eastAsia" w:ascii="仿宋_GB2312" w:hAnsi="仿宋_GB2312" w:eastAsia="仿宋_GB2312" w:cs="仿宋_GB2312"/>
          <w:sz w:val="32"/>
          <w:szCs w:val="32"/>
        </w:rPr>
        <w:t>位于北京市东南门户，受区域传输影响时间长、影响程度重。同时，辖区基本上无传统型的工业企业，以汽修、餐饮等服务业为主，难以在传统的工程性减排上挖掘更大的治理效益，需要在管理减排上下功夫，推动精细化治理。通过对朝阳区的历史数据进行统计分析发现，朝阳区PM</w:t>
      </w:r>
      <w:r>
        <w:rPr>
          <w:rFonts w:hint="eastAsia" w:ascii="仿宋_GB2312" w:hAnsi="仿宋_GB2312" w:eastAsia="仿宋_GB2312" w:cs="仿宋_GB2312"/>
          <w:sz w:val="32"/>
          <w:szCs w:val="32"/>
          <w:vertAlign w:val="subscript"/>
        </w:rPr>
        <w:t>2.5</w:t>
      </w:r>
      <w:r>
        <w:rPr>
          <w:rFonts w:hint="eastAsia" w:ascii="仿宋_GB2312" w:hAnsi="仿宋_GB2312" w:eastAsia="仿宋_GB2312" w:cs="仿宋_GB2312"/>
          <w:sz w:val="32"/>
          <w:szCs w:val="32"/>
        </w:rPr>
        <w:t>浓度经常出现异常高值，且降尘方位来源分析结果显示，静风条件贡献占比不容忽视。</w:t>
      </w:r>
    </w:p>
    <w:p w14:paraId="04081D0A">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2.主要内容及实施情况</w:t>
      </w:r>
    </w:p>
    <w:p w14:paraId="1142894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主要内容包括汽修集群VOCs走航监测服务、道路扬尘管控工作评价服务、科技降尘工作服务、有机物覆盖服务、核心区域精细化管理服务、重点街乡帮扶服务、辅助监察服务、全区大气污染防治工作绩效评价服务、重点行业应急减排、固废危废及化学物质协助规范管理工作以及技术支撑服务。该项目采用公开招标形式，聘请社会企业单位具体实施，项目服务周期为2024年8月1日至2025年7月31日，目前正在执行开展中。</w:t>
      </w:r>
    </w:p>
    <w:p w14:paraId="4EFED259">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3.资金投入和使用情况</w:t>
      </w:r>
    </w:p>
    <w:p w14:paraId="1BBB3900">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总预算680万元，中标金额为678.3万元，资金来源为2024年“污染防治专项资金”。其中，汽修集群VOCs走航监测服务23.2万元、道路扬尘管控工作评价服务69万元、科技降尘工作服务126.5万元、有机物覆盖服务49.6万元、核心区域精细化管理服务132万元、重点街乡帮扶服务50万元、辅助监察服务144万元、全区大气污染防治工作绩效评价服务30万元、重点行业应急减排、固废危废及化学物质协助规范管理工作30万元、技术支撑服务24万元。</w:t>
      </w:r>
    </w:p>
    <w:p w14:paraId="08B473D5">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截至2024年12月31日，该项目下达财政资金393.2542万元，已用于支付合同首付款340万元、阶段性款项53.2542万元，合计支付393.2542万元，预算执行率100%。</w:t>
      </w:r>
    </w:p>
    <w:p w14:paraId="55844775">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（二）项目绩效目标</w:t>
      </w:r>
    </w:p>
    <w:p w14:paraId="5E3D6251">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总体目标</w:t>
      </w:r>
    </w:p>
    <w:p w14:paraId="7514B670">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（1）协助推动提高扬尘精细化管控水平，压实街乡大气污染防治职责，推动重点行业应急减排、固废危废及化学物质规范管理工作。</w:t>
      </w:r>
    </w:p>
    <w:p w14:paraId="72A6FB56">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（2）开展监测、巡查、扬尘治理管控等服务内容，形成V</w:t>
      </w:r>
      <w:r>
        <w:rPr>
          <w:rFonts w:ascii="仿宋_GB2312" w:hAnsi="仿宋_GB2312" w:eastAsia="仿宋_GB2312" w:cs="仿宋_GB2312"/>
          <w:sz w:val="32"/>
          <w:szCs w:val="32"/>
        </w:rPr>
        <w:t>OC</w:t>
      </w:r>
      <w:r>
        <w:rPr>
          <w:rFonts w:hint="eastAsia" w:ascii="仿宋_GB2312" w:hAnsi="仿宋_GB2312" w:eastAsia="仿宋_GB2312" w:cs="仿宋_GB2312"/>
          <w:sz w:val="32"/>
          <w:szCs w:val="32"/>
        </w:rPr>
        <w:t>多组分走航监测报告、道路尘负荷监测报告等各类服务内容报告清单，推动空气质量不断改善、排名逐步提升。</w:t>
      </w:r>
    </w:p>
    <w:p w14:paraId="6CD7FDF2">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阶段性目标</w:t>
      </w:r>
    </w:p>
    <w:p w14:paraId="5454A78A">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w:t>
      </w:r>
      <w:r>
        <w:rPr>
          <w:rFonts w:ascii="仿宋_GB2312" w:hAnsi="仿宋_GB2312" w:eastAsia="仿宋_GB2312" w:cs="仿宋_GB2312"/>
          <w:sz w:val="32"/>
          <w:szCs w:val="32"/>
        </w:rPr>
        <w:t>024</w:t>
      </w:r>
      <w:r>
        <w:rPr>
          <w:rFonts w:hint="eastAsia" w:ascii="仿宋_GB2312" w:hAnsi="仿宋_GB2312" w:eastAsia="仿宋_GB2312" w:cs="仿宋_GB2312"/>
          <w:sz w:val="32"/>
          <w:szCs w:val="32"/>
        </w:rPr>
        <w:t>年1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日，完成</w:t>
      </w:r>
      <w:r>
        <w:rPr>
          <w:rFonts w:ascii="仿宋_GB2312" w:hAnsi="仿宋_GB2312" w:eastAsia="仿宋_GB2312" w:cs="仿宋_GB2312"/>
          <w:sz w:val="32"/>
          <w:szCs w:val="32"/>
        </w:rPr>
        <w:t>VOCs走航监测报告</w:t>
      </w:r>
      <w:r>
        <w:rPr>
          <w:rFonts w:hint="eastAsia" w:ascii="仿宋_GB2312" w:hAnsi="仿宋_GB2312" w:eastAsia="仿宋_GB2312" w:cs="仿宋_GB2312"/>
          <w:sz w:val="32"/>
          <w:szCs w:val="32"/>
        </w:rPr>
        <w:t>2份，</w:t>
      </w:r>
      <w:r>
        <w:rPr>
          <w:rFonts w:ascii="仿宋_GB2312" w:hAnsi="仿宋_GB2312" w:eastAsia="仿宋_GB2312" w:cs="仿宋_GB2312"/>
          <w:sz w:val="32"/>
          <w:szCs w:val="32"/>
        </w:rPr>
        <w:t>道路尘负荷监测报告</w:t>
      </w:r>
      <w:r>
        <w:rPr>
          <w:rFonts w:hint="eastAsia" w:ascii="仿宋_GB2312" w:hAnsi="仿宋_GB2312" w:eastAsia="仿宋_GB2312" w:cs="仿宋_GB2312"/>
          <w:sz w:val="32"/>
          <w:szCs w:val="32"/>
        </w:rPr>
        <w:t>5份，每日开展辅助监察和核心区域精细化管理服务等服务。</w:t>
      </w:r>
    </w:p>
    <w:p w14:paraId="450336EB">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二、绩效评价工作开展情况</w:t>
      </w:r>
    </w:p>
    <w:p w14:paraId="0CA9FB29">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（一）绩效评价目的、对象和范围</w:t>
      </w:r>
    </w:p>
    <w:p w14:paraId="0543CCB3">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通过绩效评价，衡量和考核使用财政资金的绩效实现情况，了解、分析和检验资金使用是否达到保障项目按照预期计划目标完成的工作目标，项目管理是否规范，资金使用是否有效。</w:t>
      </w:r>
    </w:p>
    <w:p w14:paraId="62F493DD">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本次绩效评价对象为区生态环境局2024年度实施的“2024年大气污染综合治理项目”，评价金额393.2542万元。</w:t>
      </w:r>
    </w:p>
    <w:p w14:paraId="69AB435F">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项目评价时间范围为2024年1月1日—2024年12月31日。</w:t>
      </w:r>
    </w:p>
    <w:p w14:paraId="16B8250B">
      <w:pPr>
        <w:spacing w:line="600" w:lineRule="exact"/>
        <w:ind w:firstLine="640" w:firstLineChars="200"/>
        <w:rPr>
          <w:rFonts w:ascii="楷体_GB2312" w:hAnsi="楷体_GB2312" w:eastAsia="楷体_GB2312" w:cs="楷体_GB2312"/>
          <w:sz w:val="32"/>
          <w:szCs w:val="32"/>
        </w:rPr>
      </w:pPr>
      <w:r>
        <w:rPr>
          <w:rFonts w:eastAsia="楷体_GB2312"/>
          <w:sz w:val="32"/>
          <w:szCs w:val="32"/>
        </w:rPr>
        <w:t>（二）绩效评价原则、评价指</w:t>
      </w:r>
      <w:r>
        <w:rPr>
          <w:rFonts w:hint="eastAsia" w:ascii="楷体_GB2312" w:hAnsi="楷体_GB2312" w:eastAsia="楷体_GB2312" w:cs="楷体_GB2312"/>
          <w:sz w:val="32"/>
          <w:szCs w:val="32"/>
        </w:rPr>
        <w:t>标体系、评价方法、评价标准等</w:t>
      </w:r>
    </w:p>
    <w:p w14:paraId="4C6C3223">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1.评价原则和方法</w:t>
      </w:r>
    </w:p>
    <w:p w14:paraId="0CD0007F">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评价工作遵循“客观、公正、科学、规范”的原则，通过对项目的经济性、效率性、效益性的比较和分析，考核支出效率和支出效果。结合本项目特点，评价方法主要采用目标预定与实施效果比较的方法，进行定性分析和定量分析。</w:t>
      </w:r>
    </w:p>
    <w:p w14:paraId="25F0D306">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2.评价指标体系</w:t>
      </w:r>
    </w:p>
    <w:p w14:paraId="69E4D486">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绩效评价主要以《北京市项目支出绩效评价管理办法》（京财绩效〔2020〕2146号）项目支出绩效评价指标体系框架为依据，结合2024年大气污染综合治理项目特点及资金使用的具体情况，以资金使用结果为导向，设定了本次评价指标内容和权重，重点对项目决策、项目过程、项目产出、项目效益进行综合评价。</w:t>
      </w:r>
    </w:p>
    <w:p w14:paraId="56DCDE54">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3.评价标准</w:t>
      </w:r>
    </w:p>
    <w:p w14:paraId="41915768">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绩效评价标准包括计划标准、行业标准、历史标准等，用于对绩效指标完成情况进行比较。</w:t>
      </w:r>
    </w:p>
    <w:p w14:paraId="6FA0BB75">
      <w:pPr>
        <w:spacing w:line="60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（三）绩效评价工作过程</w:t>
      </w:r>
    </w:p>
    <w:p w14:paraId="5680EB07">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绩效评价工作程序主要分为评价准备、评价实施、评价总结三个阶段。</w:t>
      </w:r>
    </w:p>
    <w:p w14:paraId="5664AB23">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1.评价准备阶段</w:t>
      </w:r>
    </w:p>
    <w:p w14:paraId="38294955">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成立绩效评价工作组。明确了绩效评价工作组各成员的职责及绩效评价工作要求，确保绩效评价工作的有序开展。</w:t>
      </w:r>
    </w:p>
    <w:p w14:paraId="0867FBA3">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根据项目基本情况，认真研究制定了绩效评价工作方案，确定评价思路，明确责任主体、具体工作内容和进度安排等事项，制定项目评价工作方案。</w:t>
      </w:r>
    </w:p>
    <w:p w14:paraId="1BB5D9B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2.评价实施阶段</w:t>
      </w:r>
    </w:p>
    <w:p w14:paraId="2AF707FE">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收集整理资料，并进行核实、整理，与业务科室进行沟通确认，形成初步审核意见。在规定时间内按要求完成项目绩效报告和相关材料，确保评价数据的真实性。</w:t>
      </w:r>
    </w:p>
    <w:p w14:paraId="1168FD0A">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绩效评价工作组按照指标体系和项目资料，撰写评价报告，形成初步评价意见，及时与业务科室进行沟通。</w:t>
      </w:r>
    </w:p>
    <w:p w14:paraId="3E4810AA">
      <w:pPr>
        <w:spacing w:line="600" w:lineRule="exact"/>
        <w:ind w:firstLine="640" w:firstLineChars="200"/>
        <w:rPr>
          <w:rFonts w:ascii="楷体_GB2312" w:hAnsi="楷体_GB2312" w:eastAsia="楷体_GB2312" w:cs="楷体_GB2312"/>
          <w:sz w:val="32"/>
          <w:szCs w:val="32"/>
        </w:rPr>
      </w:pPr>
      <w:r>
        <w:rPr>
          <w:rFonts w:hint="eastAsia" w:ascii="仿宋_GB2312" w:hAnsi="仿宋_GB2312" w:eastAsia="仿宋_GB2312" w:cs="仿宋_GB2312"/>
          <w:sz w:val="32"/>
          <w:szCs w:val="32"/>
        </w:rPr>
        <w:t>绩效评价工作组在与业务科室进行沟通确认后，对报告内容进行完善，形成正式绩效评价报告。</w:t>
      </w:r>
    </w:p>
    <w:p w14:paraId="565F98A8">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三、综合评价情况及评价结论</w:t>
      </w:r>
    </w:p>
    <w:p w14:paraId="4BEB8C73">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202</w:t>
      </w:r>
      <w:r>
        <w:rPr>
          <w:rFonts w:hint="eastAsia" w:ascii="仿宋_GB2312" w:hAnsi="仿宋_GB2312" w:eastAsia="仿宋_GB2312" w:cs="仿宋_GB2312"/>
          <w:sz w:val="32"/>
          <w:szCs w:val="32"/>
        </w:rPr>
        <w:t>4</w:t>
      </w:r>
      <w:r>
        <w:rPr>
          <w:rFonts w:ascii="仿宋_GB2312" w:hAnsi="仿宋_GB2312" w:eastAsia="仿宋_GB2312" w:cs="仿宋_GB2312"/>
          <w:sz w:val="32"/>
          <w:szCs w:val="32"/>
        </w:rPr>
        <w:t>年大气污染综合治理项目</w:t>
      </w:r>
      <w:r>
        <w:rPr>
          <w:rFonts w:hint="eastAsia" w:ascii="仿宋_GB2312" w:hAnsi="仿宋_GB2312" w:eastAsia="仿宋_GB2312" w:cs="仿宋_GB2312"/>
          <w:sz w:val="32"/>
          <w:szCs w:val="32"/>
        </w:rPr>
        <w:t>绩效评价得分为98分，综合绩效级别为“优”。</w:t>
      </w:r>
    </w:p>
    <w:p w14:paraId="1E0FBFFC">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四、绩效评价指标分析</w:t>
      </w:r>
    </w:p>
    <w:p w14:paraId="6D4ADF8B">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（一）项目决策情况</w:t>
      </w:r>
    </w:p>
    <w:p w14:paraId="309212FD">
      <w:pPr>
        <w:spacing w:line="600" w:lineRule="exact"/>
        <w:ind w:firstLine="640" w:firstLineChars="200"/>
        <w:outlineLvl w:val="0"/>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项目立项情况分析</w:t>
      </w:r>
    </w:p>
    <w:p w14:paraId="38A5D49D">
      <w:pPr>
        <w:spacing w:line="60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根据《北京市蓝天保卫战2024年行动计划》重点工作内容及年度考核任务要求，结合</w:t>
      </w:r>
      <w:r>
        <w:rPr>
          <w:rFonts w:hint="eastAsia" w:ascii="仿宋_GB2312" w:hAnsi="仿宋_GB2312" w:eastAsia="仿宋_GB2312" w:cs="仿宋_GB2312"/>
          <w:bCs/>
          <w:sz w:val="32"/>
          <w:szCs w:val="32"/>
        </w:rPr>
        <w:t>朝阳区污染排放特征</w:t>
      </w:r>
      <w:r>
        <w:rPr>
          <w:rFonts w:hint="eastAsia" w:ascii="仿宋_GB2312" w:hAnsi="仿宋_GB2312" w:eastAsia="仿宋_GB2312" w:cs="仿宋_GB2312"/>
          <w:sz w:val="32"/>
          <w:szCs w:val="32"/>
        </w:rPr>
        <w:t>及历史数据统计，确定本项目开展内容，项目开展与区生态环境局职责相匹配，</w:t>
      </w:r>
      <w:r>
        <w:rPr>
          <w:rFonts w:hint="eastAsia" w:ascii="仿宋_GB2312" w:hAnsi="仿宋_GB2312" w:eastAsia="仿宋_GB2312" w:cs="仿宋_GB2312"/>
          <w:sz w:val="32"/>
          <w:szCs w:val="32"/>
        </w:rPr>
        <w:t>经过2024</w:t>
      </w:r>
      <w:r>
        <w:rPr>
          <w:rFonts w:hint="eastAsia" w:ascii="仿宋_GB2312" w:hAnsi="仿宋_GB2312" w:eastAsia="仿宋_GB2312" w:cs="仿宋_GB2312"/>
          <w:sz w:val="32"/>
          <w:szCs w:val="32"/>
        </w:rPr>
        <w:t>年第9次局长办公会审议通过，立项程序规范。</w:t>
      </w:r>
    </w:p>
    <w:p w14:paraId="01BE929E">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2.绩效目标情况分析</w:t>
      </w:r>
    </w:p>
    <w:p w14:paraId="4A1630AC">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项目绩效目标设定合理。区生态环境局结合</w:t>
      </w:r>
      <w:r>
        <w:rPr>
          <w:rFonts w:ascii="仿宋_GB2312" w:hAnsi="仿宋_GB2312" w:eastAsia="仿宋_GB2312" w:cs="仿宋_GB2312"/>
          <w:sz w:val="32"/>
          <w:szCs w:val="32"/>
        </w:rPr>
        <w:t>项目</w:t>
      </w:r>
      <w:r>
        <w:rPr>
          <w:rFonts w:hint="eastAsia" w:ascii="仿宋_GB2312" w:hAnsi="仿宋_GB2312" w:eastAsia="仿宋_GB2312" w:cs="仿宋_GB2312"/>
          <w:sz w:val="32"/>
          <w:szCs w:val="32"/>
        </w:rPr>
        <w:t>实际情况设定绩效目标，项目绩效目标与实际工作内容密切相关，符合正常的业绩水平。</w:t>
      </w:r>
    </w:p>
    <w:p w14:paraId="7D58242B">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3.资金投入情况分析</w:t>
      </w:r>
    </w:p>
    <w:p w14:paraId="4D0FF067">
      <w:pPr>
        <w:spacing w:line="600" w:lineRule="exact"/>
        <w:ind w:firstLine="640" w:firstLineChars="200"/>
        <w:rPr>
          <w:rFonts w:ascii="楷体_GB2312" w:hAnsi="楷体_GB2312" w:eastAsia="楷体_GB2312" w:cs="楷体_GB2312"/>
          <w:sz w:val="32"/>
          <w:szCs w:val="32"/>
        </w:rPr>
      </w:pPr>
      <w:r>
        <w:rPr>
          <w:rFonts w:hint="eastAsia" w:ascii="仿宋_GB2312" w:hAnsi="仿宋_GB2312" w:eastAsia="仿宋_GB2312" w:cs="仿宋_GB2312"/>
          <w:sz w:val="32"/>
          <w:szCs w:val="32"/>
        </w:rPr>
        <w:t>项目预算编制比较科学。区生态环境局根据项目开展内容研定项目预算，资金分配明确，与各项服务内容情况相符合。</w:t>
      </w:r>
    </w:p>
    <w:p w14:paraId="0C2F1393">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（二）项目过程情况</w:t>
      </w:r>
    </w:p>
    <w:p w14:paraId="5FB5E563">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1.资金管理情况分析</w:t>
      </w:r>
    </w:p>
    <w:p w14:paraId="58F3B35F">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资金进度合理。该项目资金由区财政局下达到区生态环境局，该项目截至202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年12月31日，已支付</w:t>
      </w:r>
      <w:r>
        <w:rPr>
          <w:rFonts w:ascii="仿宋_GB2312" w:hAnsi="仿宋_GB2312" w:eastAsia="仿宋_GB2312" w:cs="仿宋_GB2312"/>
          <w:sz w:val="32"/>
          <w:szCs w:val="32"/>
        </w:rPr>
        <w:t>393.2542</w:t>
      </w:r>
      <w:r>
        <w:rPr>
          <w:rFonts w:hint="eastAsia" w:ascii="仿宋_GB2312" w:hAnsi="仿宋_GB2312" w:eastAsia="仿宋_GB2312" w:cs="仿宋_GB2312"/>
          <w:sz w:val="32"/>
          <w:szCs w:val="32"/>
        </w:rPr>
        <w:t>万元，符合合同首付款、阶段性付款要求。</w:t>
      </w:r>
    </w:p>
    <w:p w14:paraId="193FC7CB">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资金使用规范。区生态环境局项目资金使用符合国家财经法规和财务管理制度要求，项目资金使用方向符合项目预算批复和合同用途，不存在截留、挤占、挪用、虚列支出等情况。</w:t>
      </w:r>
    </w:p>
    <w:p w14:paraId="66439D0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2.组织实施情况分析</w:t>
      </w:r>
    </w:p>
    <w:p w14:paraId="5315E859">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部门管理制度健全。区生态环境局财务管理制度比较健全，并严格按照制度执行，保障项目资金使用管理。</w:t>
      </w:r>
    </w:p>
    <w:p w14:paraId="609D0ED5">
      <w:pPr>
        <w:widowControl/>
        <w:snapToGrid w:val="0"/>
        <w:spacing w:line="600" w:lineRule="exact"/>
        <w:ind w:firstLine="640" w:firstLineChars="200"/>
        <w:rPr>
          <w:rFonts w:eastAsia="仿宋_GB2312"/>
          <w:bCs/>
          <w:sz w:val="32"/>
          <w:szCs w:val="28"/>
        </w:rPr>
      </w:pPr>
      <w:r>
        <w:rPr>
          <w:rFonts w:hint="eastAsia" w:eastAsia="仿宋_GB2312"/>
          <w:bCs/>
          <w:sz w:val="32"/>
          <w:szCs w:val="28"/>
        </w:rPr>
        <w:t>该</w:t>
      </w:r>
      <w:r>
        <w:rPr>
          <w:rFonts w:eastAsia="仿宋_GB2312"/>
          <w:bCs/>
          <w:sz w:val="32"/>
          <w:szCs w:val="28"/>
        </w:rPr>
        <w:t>项目采取公开招标的形式，广泛寻求社会力量</w:t>
      </w:r>
      <w:r>
        <w:rPr>
          <w:rFonts w:hint="eastAsia" w:eastAsia="仿宋_GB2312"/>
          <w:bCs/>
          <w:sz w:val="32"/>
          <w:szCs w:val="28"/>
        </w:rPr>
        <w:t>，</w:t>
      </w:r>
      <w:r>
        <w:rPr>
          <w:rFonts w:eastAsia="仿宋_GB2312"/>
          <w:bCs/>
          <w:sz w:val="32"/>
          <w:szCs w:val="28"/>
        </w:rPr>
        <w:t>服务要求上，寻求综合治理，多管齐下保证治理效果。</w:t>
      </w:r>
      <w:r>
        <w:rPr>
          <w:rFonts w:hint="eastAsia" w:ascii="仿宋_GB2312" w:hAnsi="仿宋_GB2312" w:eastAsia="仿宋_GB2312" w:cs="仿宋_GB2312"/>
          <w:sz w:val="32"/>
          <w:szCs w:val="32"/>
        </w:rPr>
        <w:t>区生态环境局在项目执行过程中严格遵守相关法律法规和管理规定。</w:t>
      </w:r>
      <w:r>
        <w:rPr>
          <w:rFonts w:eastAsia="仿宋_GB2312"/>
          <w:color w:val="000000"/>
          <w:sz w:val="32"/>
          <w:szCs w:val="28"/>
        </w:rPr>
        <w:t>为保障项目顺利实施，</w:t>
      </w:r>
      <w:r>
        <w:rPr>
          <w:rFonts w:hint="eastAsia" w:eastAsia="仿宋_GB2312"/>
          <w:color w:val="000000"/>
          <w:sz w:val="32"/>
          <w:szCs w:val="28"/>
        </w:rPr>
        <w:t>项目负责科室落实相应职责，</w:t>
      </w:r>
      <w:r>
        <w:rPr>
          <w:rFonts w:eastAsia="仿宋_GB2312"/>
          <w:color w:val="000000"/>
          <w:sz w:val="32"/>
          <w:szCs w:val="28"/>
        </w:rPr>
        <w:t>严格审查</w:t>
      </w:r>
      <w:r>
        <w:rPr>
          <w:rFonts w:hint="eastAsia" w:eastAsia="仿宋_GB2312"/>
          <w:color w:val="000000"/>
          <w:sz w:val="32"/>
          <w:szCs w:val="28"/>
        </w:rPr>
        <w:t>把控</w:t>
      </w:r>
      <w:r>
        <w:rPr>
          <w:rFonts w:eastAsia="仿宋_GB2312"/>
          <w:color w:val="000000"/>
          <w:sz w:val="32"/>
          <w:szCs w:val="28"/>
        </w:rPr>
        <w:t>，</w:t>
      </w:r>
      <w:r>
        <w:rPr>
          <w:rFonts w:hint="eastAsia" w:eastAsia="仿宋_GB2312"/>
          <w:color w:val="000000"/>
          <w:sz w:val="32"/>
          <w:szCs w:val="28"/>
        </w:rPr>
        <w:t>切实落实制度</w:t>
      </w:r>
      <w:r>
        <w:rPr>
          <w:rFonts w:eastAsia="仿宋_GB2312"/>
          <w:color w:val="000000"/>
          <w:sz w:val="32"/>
          <w:szCs w:val="28"/>
        </w:rPr>
        <w:t>规定。</w:t>
      </w:r>
    </w:p>
    <w:p w14:paraId="1553D331">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（三）项目产出情况</w:t>
      </w:r>
    </w:p>
    <w:p w14:paraId="78CE7A0E">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1.产出数量情况分析</w:t>
      </w:r>
    </w:p>
    <w:p w14:paraId="22E7CD0B">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月31日，该项目已完成阶段性目标。区生态环境局已完成4份V</w:t>
      </w:r>
      <w:r>
        <w:rPr>
          <w:rFonts w:ascii="仿宋_GB2312" w:hAnsi="仿宋_GB2312" w:eastAsia="仿宋_GB2312" w:cs="仿宋_GB2312"/>
          <w:sz w:val="32"/>
          <w:szCs w:val="32"/>
        </w:rPr>
        <w:t>OCs</w:t>
      </w:r>
      <w:r>
        <w:rPr>
          <w:rFonts w:hint="eastAsia" w:ascii="仿宋_GB2312" w:hAnsi="仿宋_GB2312" w:eastAsia="仿宋_GB2312" w:cs="仿宋_GB2312"/>
          <w:sz w:val="32"/>
          <w:szCs w:val="32"/>
        </w:rPr>
        <w:t>走航监测报告、6份道路尘负荷监测报告、8次科技降尘服务，每日开展辅助监察及核心区域精细化管理服务，其他服务均按照时间节点执行，符合项目阶段性目标要求。</w:t>
      </w:r>
    </w:p>
    <w:p w14:paraId="3F59972C">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2.产出质量情况分析</w:t>
      </w:r>
    </w:p>
    <w:p w14:paraId="5E0677AF">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该项目监测、实施周期符合服务方案要求，出具报告符合大气污染防治目标任务要求，具备较好的科学性和指导性。</w:t>
      </w:r>
    </w:p>
    <w:p w14:paraId="5A585742">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3.产出时效情况分析</w:t>
      </w:r>
    </w:p>
    <w:p w14:paraId="5C2A0524">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该项目实施进度符合预期目标要求。</w:t>
      </w:r>
    </w:p>
    <w:p w14:paraId="7D1AB8D6">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4.产出成本情况分析</w:t>
      </w:r>
    </w:p>
    <w:p w14:paraId="442ADD2A">
      <w:pPr>
        <w:spacing w:line="600" w:lineRule="exact"/>
        <w:ind w:firstLine="640" w:firstLineChars="200"/>
        <w:outlineLvl w:val="0"/>
        <w:rPr>
          <w:rFonts w:ascii="楷体_GB2312" w:hAnsi="楷体_GB2312" w:eastAsia="楷体_GB2312" w:cs="楷体_GB2312"/>
          <w:sz w:val="32"/>
          <w:szCs w:val="32"/>
        </w:rPr>
      </w:pPr>
      <w:r>
        <w:rPr>
          <w:rFonts w:hint="eastAsia" w:ascii="仿宋_GB2312" w:hAnsi="仿宋_GB2312" w:eastAsia="仿宋_GB2312" w:cs="仿宋_GB2312"/>
          <w:sz w:val="32"/>
          <w:szCs w:val="32"/>
        </w:rPr>
        <w:t>该项目执行了一定的成本控制措施，项目成本控制措施规范，服务商遴选程序支撑资料完整。</w:t>
      </w:r>
    </w:p>
    <w:p w14:paraId="4FFE55D9">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（四）项目效益情况</w:t>
      </w:r>
    </w:p>
    <w:p w14:paraId="4F312BE8">
      <w:pPr>
        <w:spacing w:line="60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1.社会效益指标</w:t>
      </w:r>
    </w:p>
    <w:p w14:paraId="169FDBE5">
      <w:pPr>
        <w:spacing w:line="600" w:lineRule="exact"/>
        <w:ind w:firstLine="640" w:firstLineChars="200"/>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通过实施该项目，切实增强生产企业的环保意识，改善生态环境，提升居民对美好生活的获得感与满意度。 </w:t>
      </w:r>
    </w:p>
    <w:p w14:paraId="143A0CFB">
      <w:pPr>
        <w:spacing w:line="60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2.可持续影响指标</w:t>
      </w:r>
    </w:p>
    <w:p w14:paraId="69B5AF69">
      <w:pPr>
        <w:spacing w:line="600" w:lineRule="exact"/>
        <w:ind w:firstLine="640" w:firstLineChars="200"/>
        <w:outlineLvl w:val="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推进朝阳区大气污染管控模式的优化，以实现辖区空气质量的持续改善。鉴于大气污染防治工作涉及众多单位，需持续促进相关单位与属地之间的协作，构建并完善相关工作机制，进而推动全区空气质量的持续提升。 </w:t>
      </w:r>
    </w:p>
    <w:p w14:paraId="1F999952">
      <w:pPr>
        <w:spacing w:line="60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3.服务对象满意度指标</w:t>
      </w:r>
    </w:p>
    <w:p w14:paraId="0CF3BB5D">
      <w:pPr>
        <w:spacing w:line="600" w:lineRule="exact"/>
        <w:ind w:firstLine="640" w:firstLineChars="200"/>
        <w:outlineLvl w:val="0"/>
        <w:rPr>
          <w:rFonts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重点区域居民满意度较好，满意度为92%。但大气污染成因复杂，推动空气质量持续改善的难度大。需在严格落实市级政策基础上，结合全区实际，持续推动污染源综合治理，达到减排实效；提高生产企业的环保意识，美化环境，提升居民对美好生活的满意度。</w:t>
      </w:r>
    </w:p>
    <w:bookmarkEnd w:id="0"/>
    <w:p w14:paraId="15ED5FFF">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五、主要经验及做法、存在的问题及原因分析</w:t>
      </w:r>
    </w:p>
    <w:p w14:paraId="00B52B9E">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（一）主要经验做法</w:t>
      </w:r>
    </w:p>
    <w:p w14:paraId="4FF09E22">
      <w:pPr>
        <w:spacing w:line="600" w:lineRule="exact"/>
        <w:ind w:firstLine="640" w:firstLineChars="200"/>
        <w:rPr>
          <w:rFonts w:eastAsia="仿宋_GB2312"/>
          <w:bCs/>
          <w:sz w:val="32"/>
          <w:szCs w:val="28"/>
        </w:rPr>
      </w:pPr>
      <w:r>
        <w:rPr>
          <w:rFonts w:hint="eastAsia" w:ascii="仿宋_GB2312" w:hAnsi="仿宋_GB2312" w:eastAsia="仿宋_GB2312" w:cs="仿宋_GB2312"/>
          <w:sz w:val="32"/>
          <w:szCs w:val="32"/>
        </w:rPr>
        <w:t>项目立项之初，区生态环境局以部门职责为本，充分结合市、区两级大气污染防治任务目标和内容，研判本地污染成因，确保项目内容科学、有效。在项目开展过程中，区生态环境局充分发挥</w:t>
      </w:r>
      <w:r>
        <w:rPr>
          <w:rFonts w:eastAsia="仿宋_GB2312"/>
          <w:bCs/>
          <w:sz w:val="32"/>
          <w:szCs w:val="28"/>
        </w:rPr>
        <w:t>项目组织管理经验，</w:t>
      </w:r>
      <w:r>
        <w:rPr>
          <w:rFonts w:hint="eastAsia" w:eastAsia="仿宋_GB2312"/>
          <w:bCs/>
          <w:sz w:val="32"/>
          <w:szCs w:val="28"/>
        </w:rPr>
        <w:t>明确负责科室和人员</w:t>
      </w:r>
      <w:r>
        <w:rPr>
          <w:rFonts w:eastAsia="仿宋_GB2312"/>
          <w:color w:val="000000"/>
          <w:sz w:val="32"/>
          <w:szCs w:val="28"/>
        </w:rPr>
        <w:t>，</w:t>
      </w:r>
      <w:r>
        <w:rPr>
          <w:rFonts w:hint="eastAsia" w:eastAsia="仿宋_GB2312"/>
          <w:color w:val="000000"/>
          <w:sz w:val="32"/>
          <w:szCs w:val="28"/>
        </w:rPr>
        <w:t>细致</w:t>
      </w:r>
      <w:r>
        <w:rPr>
          <w:rFonts w:eastAsia="仿宋_GB2312"/>
          <w:color w:val="000000"/>
          <w:sz w:val="32"/>
          <w:szCs w:val="28"/>
        </w:rPr>
        <w:t>分工，</w:t>
      </w:r>
      <w:r>
        <w:rPr>
          <w:rFonts w:hint="eastAsia" w:eastAsia="仿宋_GB2312"/>
          <w:color w:val="000000"/>
          <w:sz w:val="32"/>
          <w:szCs w:val="28"/>
        </w:rPr>
        <w:t>严格把控，定期召开项目管理会议，并将项目成果及时利用到日常工作中，将项目效益最大化，同时严格落实</w:t>
      </w:r>
      <w:r>
        <w:rPr>
          <w:rFonts w:eastAsia="仿宋_GB2312"/>
          <w:bCs/>
          <w:sz w:val="32"/>
          <w:szCs w:val="28"/>
        </w:rPr>
        <w:t>项目资金管理</w:t>
      </w:r>
      <w:r>
        <w:rPr>
          <w:rFonts w:hint="eastAsia" w:eastAsia="仿宋_GB2312"/>
          <w:bCs/>
          <w:sz w:val="32"/>
          <w:szCs w:val="28"/>
        </w:rPr>
        <w:t>，确保项目高质量、高标准的规范运行。</w:t>
      </w:r>
    </w:p>
    <w:p w14:paraId="4B498CAE">
      <w:pPr>
        <w:spacing w:line="600" w:lineRule="exact"/>
        <w:ind w:firstLine="640" w:firstLineChars="200"/>
        <w:outlineLvl w:val="0"/>
        <w:rPr>
          <w:rFonts w:ascii="楷体_GB2312" w:hAnsi="楷体_GB2312" w:eastAsia="楷体_GB2312" w:cs="楷体_GB2312"/>
          <w:sz w:val="32"/>
          <w:szCs w:val="32"/>
        </w:rPr>
      </w:pPr>
      <w:r>
        <w:rPr>
          <w:rFonts w:hint="eastAsia" w:ascii="楷体_GB2312" w:hAnsi="楷体_GB2312" w:eastAsia="楷体_GB2312" w:cs="楷体_GB2312"/>
          <w:sz w:val="32"/>
          <w:szCs w:val="32"/>
        </w:rPr>
        <w:t>（二）存在问题及原因</w:t>
      </w:r>
    </w:p>
    <w:p w14:paraId="3E886799">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p w14:paraId="4F7BE269">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六、有关建议</w:t>
      </w:r>
    </w:p>
    <w:p w14:paraId="516844C1">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朝阳区大气污染防治重点工作任务和难点，持续做好项目内容优化和落地；进一步完善项目管理制度，不断提升项目管理水平，科学、精准制定项目绩效目标，同时在该项目后续过程中进一步做好质量管控、验收和资金管理。</w:t>
      </w:r>
    </w:p>
    <w:p w14:paraId="51A3753E">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七、其他需要说明的问题</w:t>
      </w:r>
    </w:p>
    <w:p w14:paraId="2FFE32C5">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94CF5">
    <w:pPr>
      <w:pStyle w:val="3"/>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1485"/>
                          </w:sdtPr>
                          <w:sdtEndPr>
                            <w:rPr>
                              <w:sz w:val="24"/>
                              <w:szCs w:val="24"/>
                            </w:rPr>
                          </w:sdtEndPr>
                          <w:sdtContent>
                            <w:p w14:paraId="793202AE">
                              <w:pPr>
                                <w:pStyle w:val="3"/>
                                <w:jc w:val="center"/>
                                <w:rPr>
                                  <w:sz w:val="24"/>
                                  <w:szCs w:val="24"/>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14:paraId="06AF3B32">
                          <w:pPr>
                            <w:rPr>
                              <w:sz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47471485"/>
                    </w:sdtPr>
                    <w:sdtEndPr>
                      <w:rPr>
                        <w:sz w:val="24"/>
                        <w:szCs w:val="24"/>
                      </w:rPr>
                    </w:sdtEndPr>
                    <w:sdtContent>
                      <w:p w14:paraId="793202AE">
                        <w:pPr>
                          <w:pStyle w:val="3"/>
                          <w:jc w:val="center"/>
                          <w:rPr>
                            <w:sz w:val="24"/>
                            <w:szCs w:val="24"/>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14:paraId="06AF3B32">
                    <w:pPr>
                      <w:rPr>
                        <w:sz w:val="24"/>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886A0B"/>
    <w:multiLevelType w:val="singleLevel"/>
    <w:tmpl w:val="67886A0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F09F4"/>
    <w:rsid w:val="0006150A"/>
    <w:rsid w:val="0007336D"/>
    <w:rsid w:val="00076C30"/>
    <w:rsid w:val="00136E84"/>
    <w:rsid w:val="00192925"/>
    <w:rsid w:val="00221929"/>
    <w:rsid w:val="0022781C"/>
    <w:rsid w:val="00232D5B"/>
    <w:rsid w:val="00305ADA"/>
    <w:rsid w:val="00327B32"/>
    <w:rsid w:val="003A1EF9"/>
    <w:rsid w:val="003C2920"/>
    <w:rsid w:val="003D4D22"/>
    <w:rsid w:val="005411DE"/>
    <w:rsid w:val="00557E80"/>
    <w:rsid w:val="00560FA2"/>
    <w:rsid w:val="005B2094"/>
    <w:rsid w:val="005F45ED"/>
    <w:rsid w:val="00661CA1"/>
    <w:rsid w:val="006C1B56"/>
    <w:rsid w:val="006D10D8"/>
    <w:rsid w:val="007013ED"/>
    <w:rsid w:val="0070492D"/>
    <w:rsid w:val="00725BDE"/>
    <w:rsid w:val="0079680B"/>
    <w:rsid w:val="007A6ACE"/>
    <w:rsid w:val="007E4E1B"/>
    <w:rsid w:val="00813A62"/>
    <w:rsid w:val="008F5A2D"/>
    <w:rsid w:val="0091609B"/>
    <w:rsid w:val="00924FE5"/>
    <w:rsid w:val="0095545E"/>
    <w:rsid w:val="009748EA"/>
    <w:rsid w:val="009E699F"/>
    <w:rsid w:val="00A5638A"/>
    <w:rsid w:val="00A7150B"/>
    <w:rsid w:val="00A9450B"/>
    <w:rsid w:val="00AA20D3"/>
    <w:rsid w:val="00AD1140"/>
    <w:rsid w:val="00AF000F"/>
    <w:rsid w:val="00B14F77"/>
    <w:rsid w:val="00BB3BDA"/>
    <w:rsid w:val="00BF7980"/>
    <w:rsid w:val="00C156F8"/>
    <w:rsid w:val="00C353A7"/>
    <w:rsid w:val="00C721F5"/>
    <w:rsid w:val="00CB55DA"/>
    <w:rsid w:val="00CE3960"/>
    <w:rsid w:val="00D036DD"/>
    <w:rsid w:val="00D90F57"/>
    <w:rsid w:val="00E517FE"/>
    <w:rsid w:val="00F74F2E"/>
    <w:rsid w:val="00F761BE"/>
    <w:rsid w:val="00F84B2A"/>
    <w:rsid w:val="00FC2BB6"/>
    <w:rsid w:val="00FC4942"/>
    <w:rsid w:val="00FD000C"/>
    <w:rsid w:val="00FD666F"/>
    <w:rsid w:val="00FE5F26"/>
    <w:rsid w:val="06381AF5"/>
    <w:rsid w:val="083E51F8"/>
    <w:rsid w:val="0A8A585C"/>
    <w:rsid w:val="1FA31EA6"/>
    <w:rsid w:val="31AF3171"/>
    <w:rsid w:val="37173543"/>
    <w:rsid w:val="39BD0A37"/>
    <w:rsid w:val="3A114071"/>
    <w:rsid w:val="3FF76880"/>
    <w:rsid w:val="43744EF9"/>
    <w:rsid w:val="50290C58"/>
    <w:rsid w:val="5C073259"/>
    <w:rsid w:val="655F6BFE"/>
    <w:rsid w:val="6A234FFC"/>
    <w:rsid w:val="71AE6998"/>
    <w:rsid w:val="77384FBA"/>
    <w:rsid w:val="79A304E1"/>
    <w:rsid w:val="7AB7FF50"/>
    <w:rsid w:val="7BFEB0DB"/>
    <w:rsid w:val="CEFD3F3D"/>
    <w:rsid w:val="EA3F77F2"/>
    <w:rsid w:val="EEFE5989"/>
    <w:rsid w:val="EFCF3EAE"/>
    <w:rsid w:val="F5B764A2"/>
    <w:rsid w:val="F77F09F4"/>
    <w:rsid w:val="FFD7BFFC"/>
    <w:rsid w:val="FFFA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17"/>
    <w:qFormat/>
    <w:uiPriority w:val="99"/>
    <w:pPr>
      <w:tabs>
        <w:tab w:val="center" w:pos="4153"/>
        <w:tab w:val="right" w:pos="8306"/>
      </w:tabs>
      <w:snapToGrid w:val="0"/>
      <w:jc w:val="left"/>
    </w:pPr>
    <w:rPr>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出段落1"/>
    <w:basedOn w:val="1"/>
    <w:qFormat/>
    <w:uiPriority w:val="34"/>
    <w:pPr>
      <w:ind w:firstLine="420" w:firstLineChars="200"/>
    </w:pPr>
    <w:rPr>
      <w:rFonts w:ascii="Calibri" w:hAnsi="Calibri" w:cs="黑体"/>
      <w:szCs w:val="22"/>
    </w:rPr>
  </w:style>
  <w:style w:type="character" w:customStyle="1" w:styleId="8">
    <w:name w:val="font21"/>
    <w:basedOn w:val="6"/>
    <w:qFormat/>
    <w:uiPriority w:val="0"/>
    <w:rPr>
      <w:rFonts w:hint="eastAsia" w:ascii="宋体" w:hAnsi="宋体" w:eastAsia="宋体" w:cs="宋体"/>
      <w:color w:val="000000"/>
      <w:sz w:val="22"/>
      <w:szCs w:val="22"/>
      <w:u w:val="none"/>
    </w:rPr>
  </w:style>
  <w:style w:type="character" w:customStyle="1" w:styleId="9">
    <w:name w:val="font61"/>
    <w:basedOn w:val="6"/>
    <w:qFormat/>
    <w:uiPriority w:val="0"/>
    <w:rPr>
      <w:rFonts w:hint="eastAsia" w:ascii="宋体" w:hAnsi="宋体" w:eastAsia="宋体"/>
      <w:b/>
      <w:bCs/>
      <w:color w:val="000000"/>
      <w:sz w:val="18"/>
      <w:szCs w:val="18"/>
      <w:u w:val="none"/>
    </w:rPr>
  </w:style>
  <w:style w:type="character" w:customStyle="1" w:styleId="10">
    <w:name w:val="font31"/>
    <w:basedOn w:val="6"/>
    <w:qFormat/>
    <w:uiPriority w:val="0"/>
    <w:rPr>
      <w:rFonts w:hint="default" w:ascii="Times New Roman" w:hAnsi="Times New Roman" w:cs="Times New Roman"/>
      <w:b/>
      <w:bCs/>
      <w:color w:val="000000"/>
      <w:sz w:val="18"/>
      <w:szCs w:val="18"/>
      <w:u w:val="none"/>
    </w:rPr>
  </w:style>
  <w:style w:type="character" w:customStyle="1" w:styleId="11">
    <w:name w:val="font71"/>
    <w:basedOn w:val="6"/>
    <w:uiPriority w:val="0"/>
    <w:rPr>
      <w:rFonts w:hint="eastAsia" w:ascii="宋体" w:hAnsi="宋体" w:eastAsia="宋体"/>
      <w:color w:val="000000"/>
      <w:sz w:val="18"/>
      <w:szCs w:val="18"/>
      <w:u w:val="none"/>
    </w:rPr>
  </w:style>
  <w:style w:type="character" w:customStyle="1" w:styleId="12">
    <w:name w:val="font51"/>
    <w:basedOn w:val="6"/>
    <w:uiPriority w:val="0"/>
    <w:rPr>
      <w:rFonts w:hint="default" w:ascii="Times New Roman" w:hAnsi="Times New Roman" w:cs="Times New Roman"/>
      <w:color w:val="000000"/>
      <w:sz w:val="18"/>
      <w:szCs w:val="18"/>
      <w:u w:val="none"/>
    </w:rPr>
  </w:style>
  <w:style w:type="character" w:customStyle="1" w:styleId="13">
    <w:name w:val="font121"/>
    <w:basedOn w:val="6"/>
    <w:uiPriority w:val="0"/>
    <w:rPr>
      <w:rFonts w:hint="eastAsia" w:ascii="宋体" w:hAnsi="宋体" w:eastAsia="宋体"/>
      <w:color w:val="000000"/>
      <w:sz w:val="18"/>
      <w:szCs w:val="18"/>
      <w:u w:val="none"/>
    </w:rPr>
  </w:style>
  <w:style w:type="character" w:customStyle="1" w:styleId="14">
    <w:name w:val="font41"/>
    <w:basedOn w:val="6"/>
    <w:qFormat/>
    <w:uiPriority w:val="0"/>
    <w:rPr>
      <w:rFonts w:hint="eastAsia" w:ascii="宋体" w:hAnsi="宋体" w:eastAsia="宋体"/>
      <w:b/>
      <w:bCs/>
      <w:color w:val="000000"/>
      <w:sz w:val="18"/>
      <w:szCs w:val="18"/>
      <w:u w:val="none"/>
    </w:rPr>
  </w:style>
  <w:style w:type="character" w:customStyle="1" w:styleId="15">
    <w:name w:val="font81"/>
    <w:basedOn w:val="6"/>
    <w:uiPriority w:val="0"/>
    <w:rPr>
      <w:rFonts w:hint="eastAsia" w:ascii="宋体" w:hAnsi="宋体" w:eastAsia="宋体"/>
      <w:b/>
      <w:bCs/>
      <w:color w:val="000000"/>
      <w:sz w:val="18"/>
      <w:szCs w:val="18"/>
      <w:u w:val="none"/>
    </w:rPr>
  </w:style>
  <w:style w:type="character" w:customStyle="1" w:styleId="16">
    <w:name w:val="font91"/>
    <w:basedOn w:val="6"/>
    <w:uiPriority w:val="0"/>
    <w:rPr>
      <w:rFonts w:hint="eastAsia" w:ascii="宋体" w:hAnsi="宋体" w:eastAsia="宋体"/>
      <w:color w:val="000000"/>
      <w:sz w:val="18"/>
      <w:szCs w:val="18"/>
      <w:u w:val="none"/>
    </w:rPr>
  </w:style>
  <w:style w:type="character" w:customStyle="1" w:styleId="17">
    <w:name w:val="页脚 字符"/>
    <w:basedOn w:val="6"/>
    <w:link w:val="3"/>
    <w:qFormat/>
    <w:uiPriority w:val="99"/>
    <w:rPr>
      <w:rFonts w:ascii="Times New Roman" w:hAnsi="Times New Roman"/>
      <w:kern w:val="2"/>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3430</Words>
  <Characters>3621</Characters>
  <Lines>26</Lines>
  <Paragraphs>7</Paragraphs>
  <TotalTime>13</TotalTime>
  <ScaleCrop>false</ScaleCrop>
  <LinksUpToDate>false</LinksUpToDate>
  <CharactersWithSpaces>3621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2022-03-10T03:16:00Z</dcterms:created>
  <dc:creator>user</dc:creator>
  <cp:lastModifiedBy>利洁</cp:lastModifiedBy>
  <cp:lastPrinted>2025-01-16T07:21:00Z</cp:lastPrinted>
  <dcterms:modified xsi:type="dcterms:W3CDTF">2025-08-31T11:03:56Z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eyJoZGlkIjoiMWRjMDExOTAxNGFmYTgwNTZlOTdkYTMyMDg3ZjA3NzIiLCJ1c2VySWQiOiI4NDU5Mjk5MzAifQ==</vt:lpwstr>
  </property>
  <property fmtid="{D5CDD505-2E9C-101B-9397-08002B2CF9AE}" pid="4" name="ICV">
    <vt:lpwstr>A11D3E102D784E5295591D4245AF8E1D_12</vt:lpwstr>
  </property>
</Properties>
</file>